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60A4" w:rsidRDefault="006160A4" w:rsidP="006160A4">
      <w:pPr>
        <w:ind w:firstLine="567"/>
        <w:jc w:val="center"/>
        <w:rPr>
          <w:rFonts w:ascii="Times New Roman" w:hAnsi="Times New Roman" w:cs="Times New Roman"/>
          <w:sz w:val="24"/>
          <w:szCs w:val="24"/>
          <w:lang w:val="en-US"/>
        </w:rPr>
      </w:pPr>
      <w:r w:rsidRPr="006160A4">
        <w:rPr>
          <w:rFonts w:ascii="Times New Roman" w:hAnsi="Times New Roman" w:cs="Times New Roman"/>
          <w:sz w:val="24"/>
          <w:szCs w:val="24"/>
          <w:lang w:val="en-US"/>
        </w:rPr>
        <w:t>TRAINING OF ESP TEACHERS</w:t>
      </w:r>
    </w:p>
    <w:p w:rsidR="004E4FBA" w:rsidRPr="006160A4" w:rsidRDefault="004E4FBA" w:rsidP="006160A4">
      <w:pPr>
        <w:ind w:firstLine="567"/>
        <w:jc w:val="center"/>
        <w:rPr>
          <w:rFonts w:ascii="Times New Roman" w:hAnsi="Times New Roman" w:cs="Times New Roman"/>
          <w:sz w:val="24"/>
          <w:szCs w:val="24"/>
          <w:lang w:val="en-US"/>
        </w:rPr>
      </w:pPr>
      <w:r>
        <w:rPr>
          <w:rFonts w:ascii="Times New Roman" w:hAnsi="Times New Roman" w:cs="Times New Roman"/>
          <w:sz w:val="24"/>
          <w:szCs w:val="24"/>
          <w:lang w:val="en-US"/>
        </w:rPr>
        <w:t>(part 1)</w:t>
      </w:r>
    </w:p>
    <w:p w:rsidR="006160A4" w:rsidRDefault="006160A4" w:rsidP="006160A4">
      <w:pPr>
        <w:ind w:firstLine="567"/>
        <w:jc w:val="both"/>
        <w:rPr>
          <w:rFonts w:ascii="Times New Roman" w:hAnsi="Times New Roman" w:cs="Times New Roman"/>
          <w:sz w:val="24"/>
          <w:szCs w:val="24"/>
          <w:lang w:val="en-US"/>
        </w:rPr>
      </w:pPr>
      <w:r w:rsidRPr="006160A4">
        <w:rPr>
          <w:rFonts w:ascii="Times New Roman" w:hAnsi="Times New Roman" w:cs="Times New Roman"/>
          <w:sz w:val="24"/>
          <w:szCs w:val="24"/>
          <w:lang w:val="en-US"/>
        </w:rPr>
        <w:t xml:space="preserve">Most teacher training courses contain four basic elements: </w:t>
      </w:r>
    </w:p>
    <w:p w:rsidR="006160A4" w:rsidRDefault="006160A4" w:rsidP="006160A4">
      <w:pPr>
        <w:ind w:firstLine="567"/>
        <w:jc w:val="both"/>
        <w:rPr>
          <w:rFonts w:ascii="Times New Roman" w:hAnsi="Times New Roman" w:cs="Times New Roman"/>
          <w:sz w:val="24"/>
          <w:szCs w:val="24"/>
          <w:lang w:val="en-US"/>
        </w:rPr>
      </w:pPr>
      <w:r w:rsidRPr="006160A4">
        <w:rPr>
          <w:rFonts w:ascii="Times New Roman" w:hAnsi="Times New Roman" w:cs="Times New Roman"/>
          <w:sz w:val="24"/>
          <w:szCs w:val="24"/>
          <w:lang w:val="en-US"/>
        </w:rPr>
        <w:t xml:space="preserve">1. Selection, initial and terminal, is necessary because not every human being would become an adequate language teacher. Each teacher has continuing responsibility throughout a career which can last for thirty years or longer. This responsibility makes it essential that potentially ineffective individuals should be discouraged from entering the profession by adequate pre-training or post-training selection procedures. </w:t>
      </w:r>
    </w:p>
    <w:p w:rsidR="006160A4" w:rsidRDefault="006160A4" w:rsidP="006160A4">
      <w:pPr>
        <w:ind w:firstLine="567"/>
        <w:jc w:val="both"/>
        <w:rPr>
          <w:rFonts w:ascii="Times New Roman" w:hAnsi="Times New Roman" w:cs="Times New Roman"/>
          <w:sz w:val="24"/>
          <w:szCs w:val="24"/>
          <w:lang w:val="en-US"/>
        </w:rPr>
      </w:pPr>
      <w:r w:rsidRPr="006160A4">
        <w:rPr>
          <w:rFonts w:ascii="Times New Roman" w:hAnsi="Times New Roman" w:cs="Times New Roman"/>
          <w:sz w:val="24"/>
          <w:szCs w:val="24"/>
          <w:lang w:val="en-US"/>
        </w:rPr>
        <w:t xml:space="preserve">2. Continuing personal education. Teachers should be well-educated people. Minimum standards accepted for teachers vary from country to country. There are variations in how the trainee’s personal education is improved – either simultaneously with his/her professional training; or consecutively where first two or three years of study with no elements of training as a teacher are followed by the fourth year containing methodology of foreign language teaching or one year post-graduate course of teacher training; or, as in many countries, by in-service courses. Either way, the assumption is that graduates’ level of education is to be regarded as insufficient. </w:t>
      </w:r>
    </w:p>
    <w:p w:rsidR="006160A4" w:rsidRDefault="006160A4" w:rsidP="006160A4">
      <w:pPr>
        <w:ind w:firstLine="567"/>
        <w:jc w:val="both"/>
        <w:rPr>
          <w:rFonts w:ascii="Times New Roman" w:hAnsi="Times New Roman" w:cs="Times New Roman"/>
          <w:sz w:val="24"/>
          <w:szCs w:val="24"/>
          <w:lang w:val="en-US"/>
        </w:rPr>
      </w:pPr>
      <w:r w:rsidRPr="006160A4">
        <w:rPr>
          <w:rFonts w:ascii="Times New Roman" w:hAnsi="Times New Roman" w:cs="Times New Roman"/>
          <w:sz w:val="24"/>
          <w:szCs w:val="24"/>
          <w:lang w:val="en-US"/>
        </w:rPr>
        <w:t xml:space="preserve">3. General professional training as an educator and teacher. This element involves what all teachers need to know regardless of which subject they teach – the components are as follows: a) educational psychology, the study of child development, social psychology, and the principles of educational thought – the component intended to lead the trainee to understanding of the nature of education; b) an outline of the organization of education in a particular country – the teacher should be aware of the different kinds of schools, of normal and unusual pathways through educationalnetwork, of responsibility, control and finance, of sources of reform and change, of the main features of history of education in the country where he will teach; c) an awareness of the moral and rhetorical function of the teacher: the building of standards, character, enthusiasm; d) knowledge of, and skill in, class management, discipline and handling of various groups of students; e) knowledge of, and skill in, basic instructional techniques, and understanding teacher-learner interaction; f) Acceptance of the fundamental need for the preparation of lessons; g) understanding the role of curriculum, syllabus and teaching materials; h) a teacher should be committed to keeping in touch with the teaching profession. </w:t>
      </w:r>
    </w:p>
    <w:sectPr w:rsidR="006160A4" w:rsidSect="000609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compat/>
  <w:rsids>
    <w:rsidRoot w:val="006160A4"/>
    <w:rsid w:val="00060933"/>
    <w:rsid w:val="002578A8"/>
    <w:rsid w:val="004E4FBA"/>
    <w:rsid w:val="00613DFE"/>
    <w:rsid w:val="006160A4"/>
    <w:rsid w:val="006717A5"/>
    <w:rsid w:val="007F0312"/>
    <w:rsid w:val="00AC1E02"/>
    <w:rsid w:val="00B12E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9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371</Words>
  <Characters>2118</Characters>
  <Application>Microsoft Office Word</Application>
  <DocSecurity>0</DocSecurity>
  <Lines>17</Lines>
  <Paragraphs>4</Paragraphs>
  <ScaleCrop>false</ScaleCrop>
  <Company/>
  <LinksUpToDate>false</LinksUpToDate>
  <CharactersWithSpaces>2485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4</cp:revision>
  <dcterms:created xsi:type="dcterms:W3CDTF">2020-02-03T07:22:00Z</dcterms:created>
  <dcterms:modified xsi:type="dcterms:W3CDTF">2020-02-03T07:28:00Z</dcterms:modified>
</cp:coreProperties>
</file>